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014FE0">
              <w:rPr>
                <w:sz w:val="20"/>
                <w:szCs w:val="20"/>
                <w:highlight w:val="yellow"/>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613238" w:rsidRDefault="00171D14" w:rsidP="000460F7">
            <w:pPr>
              <w:pStyle w:val="Title"/>
              <w:keepLines/>
              <w:widowControl/>
              <w:spacing w:before="120"/>
              <w:ind w:left="0"/>
              <w:jc w:val="left"/>
              <w:rPr>
                <w:sz w:val="20"/>
                <w:szCs w:val="20"/>
              </w:rPr>
            </w:pPr>
            <w:r w:rsidRPr="00613238">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00F83812">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vAlign w:val="center"/>
          </w:tcPr>
          <w:p w14:paraId="4CCD6E8E" w14:textId="66E98E13" w:rsidR="006819D3" w:rsidRPr="00F83812" w:rsidRDefault="00014FE0" w:rsidP="00F83812">
            <w:pPr>
              <w:pStyle w:val="TableParagraph"/>
              <w:keepLines/>
              <w:widowControl/>
              <w:spacing w:line="223" w:lineRule="exact"/>
              <w:ind w:left="110"/>
              <w:jc w:val="center"/>
              <w:rPr>
                <w:b/>
                <w:bCs/>
                <w:sz w:val="18"/>
                <w:szCs w:val="18"/>
              </w:rPr>
            </w:pPr>
            <w:r>
              <w:rPr>
                <w:b/>
                <w:bCs/>
                <w:sz w:val="20"/>
                <w:szCs w:val="20"/>
              </w:rPr>
              <w:t>Affordability for customers</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754FD1">
            <w:pPr>
              <w:pStyle w:val="TableParagraph"/>
              <w:keepLines/>
              <w:widowControl/>
              <w:spacing w:line="266" w:lineRule="auto"/>
              <w:ind w:left="208" w:right="199" w:hanging="5"/>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2431615D" w:rsidR="00AB56BB" w:rsidRPr="00AB56BB" w:rsidRDefault="007E541F" w:rsidP="007E541F">
            <w:pPr>
              <w:pStyle w:val="TableParagraph"/>
              <w:keepLines/>
              <w:widowControl/>
              <w:jc w:val="center"/>
              <w:rPr>
                <w:rFonts w:ascii="Times New Roman"/>
                <w:sz w:val="18"/>
                <w:szCs w:val="20"/>
              </w:rPr>
            </w:pPr>
            <w:r>
              <w:rPr>
                <w:rFonts w:ascii="Times New Roman"/>
                <w:sz w:val="18"/>
                <w:szCs w:val="20"/>
              </w:rPr>
              <w:t>0</w:t>
            </w:r>
          </w:p>
        </w:tc>
        <w:tc>
          <w:tcPr>
            <w:tcW w:w="3296" w:type="dxa"/>
          </w:tcPr>
          <w:p w14:paraId="24C1DD4C" w14:textId="77777777" w:rsidR="00AB56BB" w:rsidRPr="00AB56BB" w:rsidRDefault="00AB56BB" w:rsidP="00754FD1">
            <w:pPr>
              <w:pStyle w:val="TableParagraph"/>
              <w:keepLines/>
              <w:widowControl/>
              <w:rPr>
                <w:rFonts w:ascii="Times New Roman"/>
                <w:sz w:val="18"/>
                <w:szCs w:val="20"/>
              </w:rPr>
            </w:pPr>
          </w:p>
        </w:tc>
        <w:tc>
          <w:tcPr>
            <w:tcW w:w="4534" w:type="dxa"/>
          </w:tcPr>
          <w:p w14:paraId="3C53784A" w14:textId="77777777" w:rsidR="00AB56BB" w:rsidRPr="00AB56BB" w:rsidRDefault="00AB56BB" w:rsidP="00754FD1">
            <w:pPr>
              <w:pStyle w:val="TableParagraph"/>
              <w:keepLines/>
              <w:widowControl/>
              <w:rPr>
                <w:rFonts w:ascii="Times New Roman"/>
                <w:sz w:val="18"/>
                <w:szCs w:val="20"/>
              </w:rPr>
            </w:pP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1570E429" w:rsidR="00AB56BB" w:rsidRPr="00AB56BB" w:rsidRDefault="007E541F" w:rsidP="007E541F">
            <w:pPr>
              <w:pStyle w:val="TableParagraph"/>
              <w:keepLines/>
              <w:widowControl/>
              <w:jc w:val="center"/>
              <w:rPr>
                <w:rFonts w:ascii="Times New Roman"/>
                <w:sz w:val="18"/>
                <w:szCs w:val="20"/>
              </w:rPr>
            </w:pPr>
            <w:r>
              <w:rPr>
                <w:rFonts w:ascii="Times New Roman"/>
                <w:sz w:val="18"/>
                <w:szCs w:val="20"/>
              </w:rPr>
              <w:t>+</w:t>
            </w:r>
          </w:p>
        </w:tc>
        <w:tc>
          <w:tcPr>
            <w:tcW w:w="3296" w:type="dxa"/>
          </w:tcPr>
          <w:p w14:paraId="053409F0" w14:textId="77777777" w:rsidR="00AB56BB" w:rsidRPr="00AB56BB" w:rsidRDefault="00AB56BB" w:rsidP="005A69A8">
            <w:pPr>
              <w:pStyle w:val="TableParagraph"/>
              <w:keepLines/>
              <w:widowControl/>
              <w:rPr>
                <w:rFonts w:ascii="Times New Roman"/>
                <w:sz w:val="18"/>
                <w:szCs w:val="18"/>
              </w:rPr>
            </w:pPr>
          </w:p>
        </w:tc>
        <w:tc>
          <w:tcPr>
            <w:tcW w:w="4534" w:type="dxa"/>
          </w:tcPr>
          <w:p w14:paraId="386DF13D" w14:textId="77777777" w:rsidR="00AB56BB" w:rsidRPr="00AB56BB" w:rsidRDefault="00AB56BB" w:rsidP="00754FD1">
            <w:pPr>
              <w:pStyle w:val="TableParagraph"/>
              <w:keepLines/>
              <w:widowControl/>
              <w:rPr>
                <w:rFonts w:ascii="Times New Roman"/>
                <w:sz w:val="18"/>
                <w:szCs w:val="20"/>
              </w:rPr>
            </w:pP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26EDB54A" w:rsidR="00AB56BB" w:rsidRPr="00AB56BB" w:rsidRDefault="007E541F" w:rsidP="007E541F">
            <w:pPr>
              <w:pStyle w:val="TableParagraph"/>
              <w:keepLines/>
              <w:widowControl/>
              <w:jc w:val="center"/>
              <w:rPr>
                <w:rFonts w:ascii="Times New Roman"/>
                <w:sz w:val="18"/>
                <w:szCs w:val="20"/>
              </w:rPr>
            </w:pPr>
            <w:r>
              <w:rPr>
                <w:rFonts w:ascii="Times New Roman"/>
                <w:sz w:val="18"/>
                <w:szCs w:val="20"/>
              </w:rPr>
              <w:t>0</w:t>
            </w:r>
          </w:p>
        </w:tc>
        <w:tc>
          <w:tcPr>
            <w:tcW w:w="3296" w:type="dxa"/>
          </w:tcPr>
          <w:p w14:paraId="0A1738A7" w14:textId="77777777" w:rsidR="00AB56BB" w:rsidRPr="00AB56BB" w:rsidRDefault="00AB56BB" w:rsidP="00754FD1">
            <w:pPr>
              <w:pStyle w:val="TableParagraph"/>
              <w:keepLines/>
              <w:widowControl/>
              <w:rPr>
                <w:rFonts w:ascii="Times New Roman"/>
                <w:sz w:val="18"/>
                <w:szCs w:val="20"/>
              </w:rPr>
            </w:pPr>
          </w:p>
        </w:tc>
        <w:tc>
          <w:tcPr>
            <w:tcW w:w="4534" w:type="dxa"/>
          </w:tcPr>
          <w:p w14:paraId="37E50DCC" w14:textId="77777777" w:rsidR="00AB56BB" w:rsidRPr="00AB56BB" w:rsidRDefault="00AB56BB" w:rsidP="00754FD1">
            <w:pPr>
              <w:pStyle w:val="TableParagraph"/>
              <w:keepLines/>
              <w:widowControl/>
              <w:rPr>
                <w:rFonts w:ascii="Times New Roman"/>
                <w:sz w:val="18"/>
                <w:szCs w:val="20"/>
              </w:rPr>
            </w:pP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4CC13858" w:rsidR="00170B8D" w:rsidRPr="00AB56BB" w:rsidRDefault="007E541F" w:rsidP="007E541F">
            <w:pPr>
              <w:pStyle w:val="TableParagraph"/>
              <w:keepLines/>
              <w:widowControl/>
              <w:jc w:val="center"/>
              <w:rPr>
                <w:rFonts w:ascii="Times New Roman"/>
                <w:sz w:val="18"/>
                <w:szCs w:val="20"/>
              </w:rPr>
            </w:pPr>
            <w:r>
              <w:rPr>
                <w:rFonts w:ascii="Times New Roman"/>
                <w:sz w:val="18"/>
                <w:szCs w:val="20"/>
              </w:rPr>
              <w:t>-</w:t>
            </w:r>
          </w:p>
        </w:tc>
        <w:tc>
          <w:tcPr>
            <w:tcW w:w="3296" w:type="dxa"/>
          </w:tcPr>
          <w:p w14:paraId="24774D2A" w14:textId="79E081D0" w:rsidR="00170B8D" w:rsidRPr="073D5F75" w:rsidRDefault="009C3E40" w:rsidP="00754FD1">
            <w:pPr>
              <w:pStyle w:val="TableParagraph"/>
              <w:keepLines/>
              <w:widowControl/>
              <w:rPr>
                <w:rFonts w:ascii="Times New Roman"/>
                <w:sz w:val="18"/>
                <w:szCs w:val="18"/>
              </w:rPr>
            </w:pPr>
            <w:proofErr w:type="gramStart"/>
            <w:r>
              <w:rPr>
                <w:rFonts w:ascii="Times New Roman"/>
                <w:sz w:val="18"/>
                <w:szCs w:val="18"/>
              </w:rPr>
              <w:t>A majority of</w:t>
            </w:r>
            <w:proofErr w:type="gramEnd"/>
            <w:r>
              <w:rPr>
                <w:rFonts w:ascii="Times New Roman"/>
                <w:sz w:val="18"/>
                <w:szCs w:val="18"/>
              </w:rPr>
              <w:t xml:space="preserve"> the rate hikes in Virginia are being processed through a style of ratemaking that does not subject these rising costs to the basic incentives of traditional utility regulation.</w:t>
            </w:r>
            <w:r w:rsidR="00F83812">
              <w:rPr>
                <w:rFonts w:ascii="Times New Roman"/>
                <w:sz w:val="18"/>
                <w:szCs w:val="18"/>
              </w:rPr>
              <w:t xml:space="preserve"> </w:t>
            </w:r>
          </w:p>
        </w:tc>
        <w:tc>
          <w:tcPr>
            <w:tcW w:w="4534" w:type="dxa"/>
          </w:tcPr>
          <w:p w14:paraId="0FD7FB42" w14:textId="52128310" w:rsidR="00170B8D" w:rsidRDefault="00F83812" w:rsidP="00754FD1">
            <w:pPr>
              <w:pStyle w:val="TableParagraph"/>
              <w:keepLines/>
              <w:widowControl/>
              <w:rPr>
                <w:rFonts w:ascii="Times New Roman"/>
                <w:sz w:val="18"/>
                <w:szCs w:val="20"/>
              </w:rPr>
            </w:pPr>
            <w:r>
              <w:rPr>
                <w:rFonts w:ascii="Times New Roman"/>
                <w:sz w:val="18"/>
                <w:szCs w:val="18"/>
              </w:rPr>
              <w:t xml:space="preserve">Brining </w:t>
            </w:r>
            <w:r w:rsidR="00B12281">
              <w:rPr>
                <w:rFonts w:ascii="Times New Roman"/>
                <w:sz w:val="18"/>
                <w:szCs w:val="18"/>
              </w:rPr>
              <w:t>operating and capital expenditures</w:t>
            </w:r>
            <w:r>
              <w:rPr>
                <w:rFonts w:ascii="Times New Roman"/>
                <w:sz w:val="18"/>
                <w:szCs w:val="18"/>
              </w:rPr>
              <w:t xml:space="preserve"> into a single ratemaking mechanism (eliminating the RACs, riders, and fuel factors and incorporating these into base rates) creates incentive for efficient business decisions</w:t>
            </w:r>
            <w:r w:rsidR="009C3E40">
              <w:rPr>
                <w:rFonts w:ascii="Times New Roman"/>
                <w:sz w:val="18"/>
                <w:szCs w:val="18"/>
              </w:rPr>
              <w:t>—</w:t>
            </w:r>
            <w:r w:rsidR="009C3E40">
              <w:rPr>
                <w:rFonts w:ascii="Times New Roman"/>
                <w:sz w:val="18"/>
                <w:szCs w:val="18"/>
              </w:rPr>
              <w:t>and thus, better affordability for customers</w:t>
            </w:r>
            <w:r>
              <w:rPr>
                <w:rFonts w:ascii="Times New Roman"/>
                <w:sz w:val="18"/>
                <w:szCs w:val="18"/>
              </w:rPr>
              <w:t xml:space="preserve">. </w:t>
            </w:r>
          </w:p>
        </w:tc>
      </w:tr>
      <w:tr w:rsidR="00F83812" w:rsidRPr="00AB56BB" w14:paraId="08118783" w14:textId="77777777" w:rsidTr="2539CAE0">
        <w:tc>
          <w:tcPr>
            <w:tcW w:w="1945" w:type="dxa"/>
            <w:vMerge/>
            <w:vAlign w:val="center"/>
          </w:tcPr>
          <w:p w14:paraId="6DD780F7"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7F7B84E7" w14:textId="21DC8B1E" w:rsidR="00F83812" w:rsidRDefault="00F83812" w:rsidP="00F83812">
            <w:pPr>
              <w:pStyle w:val="TableParagraph"/>
              <w:keepLines/>
              <w:widowControl/>
              <w:spacing w:line="207" w:lineRule="exact"/>
              <w:ind w:left="104"/>
              <w:rPr>
                <w:sz w:val="18"/>
                <w:szCs w:val="20"/>
              </w:rPr>
            </w:pPr>
            <w:r>
              <w:rPr>
                <w:sz w:val="18"/>
                <w:szCs w:val="20"/>
              </w:rPr>
              <w:t>Fuel Cost Recovery</w:t>
            </w:r>
          </w:p>
        </w:tc>
        <w:tc>
          <w:tcPr>
            <w:tcW w:w="971" w:type="dxa"/>
            <w:gridSpan w:val="2"/>
          </w:tcPr>
          <w:p w14:paraId="40A697D1" w14:textId="2B9B5FDC"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521AF72E" w14:textId="28995071" w:rsidR="00F83812" w:rsidRPr="073D5F75"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c>
          <w:tcPr>
            <w:tcW w:w="4534" w:type="dxa"/>
          </w:tcPr>
          <w:p w14:paraId="6F8979C6" w14:textId="72626972" w:rsidR="00F83812"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0128EF7A" w14:textId="77777777" w:rsidTr="2539CAE0">
        <w:tc>
          <w:tcPr>
            <w:tcW w:w="1945" w:type="dxa"/>
            <w:vMerge/>
            <w:vAlign w:val="center"/>
          </w:tcPr>
          <w:p w14:paraId="027CD6D6" w14:textId="74AD2FDF" w:rsidR="00F83812" w:rsidRPr="00AB56BB" w:rsidRDefault="00F83812" w:rsidP="00F83812">
            <w:pPr>
              <w:pStyle w:val="TableParagraph"/>
              <w:keepLines/>
              <w:widowControl/>
              <w:spacing w:line="268" w:lineRule="auto"/>
              <w:ind w:left="60"/>
              <w:rPr>
                <w:b/>
                <w:sz w:val="18"/>
                <w:szCs w:val="20"/>
              </w:rPr>
            </w:pPr>
          </w:p>
        </w:tc>
        <w:tc>
          <w:tcPr>
            <w:tcW w:w="2217" w:type="dxa"/>
          </w:tcPr>
          <w:p w14:paraId="66BE56D8" w14:textId="0F7B5E51" w:rsidR="00F83812" w:rsidRPr="00AB56BB" w:rsidRDefault="00F83812" w:rsidP="00F83812">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02B9573D"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1017D892" w14:textId="110618EC"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c>
          <w:tcPr>
            <w:tcW w:w="4534" w:type="dxa"/>
          </w:tcPr>
          <w:p w14:paraId="7DDC229D" w14:textId="62A81E15"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2ABB39F3" w14:textId="77777777" w:rsidTr="2539CAE0">
        <w:tc>
          <w:tcPr>
            <w:tcW w:w="1945" w:type="dxa"/>
            <w:vMerge/>
          </w:tcPr>
          <w:p w14:paraId="584D7B53"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2F8108CE" w14:textId="4D4A0B41" w:rsidR="00F83812" w:rsidRDefault="00F83812" w:rsidP="00F83812">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1B546A3F"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7B2EA571" w14:textId="52D7C3BC"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478DEC9E" w14:textId="71BF9C6F"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1A57C391" w14:textId="77777777" w:rsidTr="2539CAE0">
        <w:tc>
          <w:tcPr>
            <w:tcW w:w="1945" w:type="dxa"/>
            <w:vMerge/>
          </w:tcPr>
          <w:p w14:paraId="6EAE6640"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33959977" w14:textId="75DE3790" w:rsidR="00F83812" w:rsidRDefault="00F83812" w:rsidP="00F83812">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107CB760"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1B06CA52" w14:textId="37614AEE"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6E8C6050" w14:textId="6D447F32"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r>
      <w:tr w:rsidR="00F83812" w:rsidRPr="00AB56BB" w14:paraId="5DB56EE8" w14:textId="77777777" w:rsidTr="2539CAE0">
        <w:tc>
          <w:tcPr>
            <w:tcW w:w="1945" w:type="dxa"/>
            <w:vMerge/>
          </w:tcPr>
          <w:p w14:paraId="33F657BC"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0C909AC5" w14:textId="044418AD" w:rsidR="00F83812" w:rsidRDefault="00F83812" w:rsidP="00F83812">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1B93A91B"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4515BFA6" w14:textId="36B86707"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6E66180C" w14:textId="5B92037C"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r>
      <w:tr w:rsidR="00F83812" w:rsidRPr="00AB56BB" w14:paraId="2FAA517C" w14:textId="77777777" w:rsidTr="2539CAE0">
        <w:tc>
          <w:tcPr>
            <w:tcW w:w="1945" w:type="dxa"/>
            <w:vMerge/>
          </w:tcPr>
          <w:p w14:paraId="0B71937D"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1F33C6C1" w14:textId="0653DDEC" w:rsidR="00F83812" w:rsidRDefault="00F83812" w:rsidP="00F83812">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0ACB3260"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1A3D8531" w14:textId="2DC9BDEE"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452B7813" w14:textId="558594B5" w:rsidR="00F83812" w:rsidRPr="00AB56BB" w:rsidRDefault="00F83812" w:rsidP="00F83812">
            <w:pPr>
              <w:pStyle w:val="TableParagraph"/>
              <w:keepLines/>
              <w:widowControl/>
              <w:rPr>
                <w:rFonts w:ascii="Times New Roman"/>
                <w:sz w:val="18"/>
                <w:szCs w:val="18"/>
              </w:rPr>
            </w:pPr>
            <w:r w:rsidRPr="00F83812">
              <w:rPr>
                <w:rFonts w:ascii="Times New Roman"/>
                <w:i/>
                <w:iCs/>
                <w:sz w:val="18"/>
                <w:szCs w:val="18"/>
              </w:rPr>
              <w:t>See</w:t>
            </w:r>
            <w:r>
              <w:rPr>
                <w:rFonts w:ascii="Times New Roman"/>
                <w:sz w:val="18"/>
                <w:szCs w:val="18"/>
              </w:rPr>
              <w:t xml:space="preserve"> supra</w:t>
            </w:r>
          </w:p>
        </w:tc>
      </w:tr>
      <w:tr w:rsidR="00F83812" w:rsidRPr="00AB56BB" w14:paraId="32332293" w14:textId="77777777" w:rsidTr="2539CAE0">
        <w:tc>
          <w:tcPr>
            <w:tcW w:w="1945" w:type="dxa"/>
            <w:vMerge/>
          </w:tcPr>
          <w:p w14:paraId="3404E10F"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3A3ABC37" w14:textId="3663E1AB" w:rsidR="00F83812" w:rsidRDefault="00F83812" w:rsidP="00F83812">
            <w:pPr>
              <w:pStyle w:val="TableParagraph"/>
              <w:keepLines/>
              <w:widowControl/>
              <w:spacing w:line="207" w:lineRule="exact"/>
              <w:ind w:left="104"/>
              <w:rPr>
                <w:sz w:val="18"/>
                <w:szCs w:val="20"/>
              </w:rPr>
            </w:pPr>
            <w:r>
              <w:rPr>
                <w:sz w:val="18"/>
                <w:szCs w:val="20"/>
              </w:rPr>
              <w:t>Capital projects (e.g., combined cycle gas projects, offshore wind, solar, distribution system undergrounding, distribution grid transformation, nuclear life extension, etc.)</w:t>
            </w:r>
          </w:p>
        </w:tc>
        <w:tc>
          <w:tcPr>
            <w:tcW w:w="971" w:type="dxa"/>
            <w:gridSpan w:val="2"/>
          </w:tcPr>
          <w:p w14:paraId="7A53538F" w14:textId="30583DE1"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69B97D06" w14:textId="3378432B"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0BFE3490" w14:textId="0A9F93C6"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616226A1" w14:textId="77777777" w:rsidTr="2539CAE0">
        <w:trPr>
          <w:trHeight w:val="680"/>
        </w:trPr>
        <w:tc>
          <w:tcPr>
            <w:tcW w:w="1945" w:type="dxa"/>
            <w:vMerge w:val="restart"/>
            <w:tcBorders>
              <w:top w:val="dashed" w:sz="4" w:space="0" w:color="auto"/>
            </w:tcBorders>
          </w:tcPr>
          <w:p w14:paraId="3ABE4385" w14:textId="45FA3D29" w:rsidR="00F83812" w:rsidRDefault="00F83812" w:rsidP="00F83812">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 making for attention)</w:t>
            </w:r>
          </w:p>
        </w:tc>
        <w:tc>
          <w:tcPr>
            <w:tcW w:w="2217" w:type="dxa"/>
          </w:tcPr>
          <w:p w14:paraId="30310C20" w14:textId="77777777" w:rsidR="00F83812" w:rsidRDefault="00F83812" w:rsidP="00F83812">
            <w:pPr>
              <w:pStyle w:val="TableParagraph"/>
              <w:keepLines/>
              <w:widowControl/>
              <w:spacing w:line="207" w:lineRule="exact"/>
              <w:ind w:left="180"/>
              <w:rPr>
                <w:sz w:val="18"/>
                <w:szCs w:val="20"/>
              </w:rPr>
            </w:pPr>
          </w:p>
        </w:tc>
        <w:tc>
          <w:tcPr>
            <w:tcW w:w="971" w:type="dxa"/>
            <w:gridSpan w:val="2"/>
          </w:tcPr>
          <w:p w14:paraId="64AAF40D" w14:textId="77777777" w:rsidR="00F83812" w:rsidRPr="00AB56BB" w:rsidRDefault="00F83812" w:rsidP="00F83812">
            <w:pPr>
              <w:pStyle w:val="TableParagraph"/>
              <w:keepLines/>
              <w:widowControl/>
              <w:jc w:val="center"/>
              <w:rPr>
                <w:rFonts w:ascii="Times New Roman"/>
                <w:sz w:val="18"/>
                <w:szCs w:val="20"/>
              </w:rPr>
            </w:pPr>
          </w:p>
        </w:tc>
        <w:tc>
          <w:tcPr>
            <w:tcW w:w="3296" w:type="dxa"/>
          </w:tcPr>
          <w:p w14:paraId="0D617B0E" w14:textId="77777777" w:rsidR="00F83812" w:rsidRPr="00AB56BB" w:rsidRDefault="00F83812" w:rsidP="00F83812">
            <w:pPr>
              <w:pStyle w:val="TableParagraph"/>
              <w:keepLines/>
              <w:widowControl/>
              <w:rPr>
                <w:rFonts w:ascii="Times New Roman"/>
                <w:sz w:val="18"/>
                <w:szCs w:val="20"/>
              </w:rPr>
            </w:pPr>
          </w:p>
        </w:tc>
        <w:tc>
          <w:tcPr>
            <w:tcW w:w="4534" w:type="dxa"/>
          </w:tcPr>
          <w:p w14:paraId="6FBA83E0" w14:textId="77777777" w:rsidR="00F83812" w:rsidRPr="00AB56BB" w:rsidRDefault="00F83812" w:rsidP="00F83812">
            <w:pPr>
              <w:pStyle w:val="TableParagraph"/>
              <w:keepLines/>
              <w:widowControl/>
              <w:rPr>
                <w:rFonts w:ascii="Times New Roman"/>
                <w:sz w:val="18"/>
                <w:szCs w:val="20"/>
              </w:rPr>
            </w:pPr>
          </w:p>
        </w:tc>
      </w:tr>
      <w:tr w:rsidR="00F83812" w:rsidRPr="00AB56BB" w14:paraId="1853A5E2" w14:textId="77777777" w:rsidTr="2539CAE0">
        <w:tc>
          <w:tcPr>
            <w:tcW w:w="1945" w:type="dxa"/>
            <w:vMerge/>
          </w:tcPr>
          <w:p w14:paraId="7A3C70CC"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7BC04E72" w14:textId="77777777" w:rsidR="00F83812" w:rsidRDefault="00F83812" w:rsidP="00F83812">
            <w:pPr>
              <w:pStyle w:val="TableParagraph"/>
              <w:keepLines/>
              <w:widowControl/>
              <w:spacing w:line="207" w:lineRule="exact"/>
              <w:ind w:left="180"/>
              <w:rPr>
                <w:sz w:val="18"/>
                <w:szCs w:val="20"/>
              </w:rPr>
            </w:pPr>
          </w:p>
        </w:tc>
        <w:tc>
          <w:tcPr>
            <w:tcW w:w="971" w:type="dxa"/>
            <w:gridSpan w:val="2"/>
          </w:tcPr>
          <w:p w14:paraId="1B8E73DC" w14:textId="77777777" w:rsidR="00F83812" w:rsidRPr="00AB56BB" w:rsidRDefault="00F83812" w:rsidP="00F83812">
            <w:pPr>
              <w:pStyle w:val="TableParagraph"/>
              <w:keepLines/>
              <w:widowControl/>
              <w:jc w:val="center"/>
              <w:rPr>
                <w:rFonts w:ascii="Times New Roman"/>
                <w:sz w:val="18"/>
                <w:szCs w:val="20"/>
              </w:rPr>
            </w:pPr>
          </w:p>
        </w:tc>
        <w:tc>
          <w:tcPr>
            <w:tcW w:w="3296" w:type="dxa"/>
          </w:tcPr>
          <w:p w14:paraId="42FF8FEB" w14:textId="77777777" w:rsidR="00F83812" w:rsidRPr="00AB56BB" w:rsidRDefault="00F83812" w:rsidP="00F83812">
            <w:pPr>
              <w:pStyle w:val="TableParagraph"/>
              <w:keepLines/>
              <w:widowControl/>
              <w:rPr>
                <w:rFonts w:ascii="Times New Roman"/>
                <w:sz w:val="18"/>
                <w:szCs w:val="20"/>
              </w:rPr>
            </w:pPr>
          </w:p>
        </w:tc>
        <w:tc>
          <w:tcPr>
            <w:tcW w:w="4534" w:type="dxa"/>
          </w:tcPr>
          <w:p w14:paraId="614111C5" w14:textId="77777777" w:rsidR="00F83812" w:rsidRPr="00AB56BB" w:rsidRDefault="00F83812" w:rsidP="00F83812">
            <w:pPr>
              <w:pStyle w:val="TableParagraph"/>
              <w:keepLines/>
              <w:widowControl/>
              <w:rPr>
                <w:rFonts w:ascii="Times New Roman"/>
                <w:sz w:val="18"/>
                <w:szCs w:val="20"/>
              </w:rPr>
            </w:pPr>
          </w:p>
        </w:tc>
      </w:tr>
      <w:tr w:rsidR="00F83812" w:rsidRPr="00AB56BB" w14:paraId="41F8BC61" w14:textId="77777777" w:rsidTr="2539CAE0">
        <w:tc>
          <w:tcPr>
            <w:tcW w:w="1945" w:type="dxa"/>
          </w:tcPr>
          <w:p w14:paraId="6EC225F6" w14:textId="5B253493" w:rsidR="00F83812" w:rsidRDefault="00F83812" w:rsidP="00F83812">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F83812" w:rsidRDefault="00F83812" w:rsidP="00F83812">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444AB2A3"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w:t>
            </w:r>
          </w:p>
        </w:tc>
        <w:tc>
          <w:tcPr>
            <w:tcW w:w="3296" w:type="dxa"/>
          </w:tcPr>
          <w:p w14:paraId="51B799F7" w14:textId="7C503A54"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c>
          <w:tcPr>
            <w:tcW w:w="4534" w:type="dxa"/>
          </w:tcPr>
          <w:p w14:paraId="0B9A854E" w14:textId="4651A716" w:rsidR="00F83812" w:rsidRPr="00AB56BB" w:rsidRDefault="00F83812" w:rsidP="00F83812">
            <w:pPr>
              <w:pStyle w:val="TableParagraph"/>
              <w:keepLines/>
              <w:widowControl/>
              <w:rPr>
                <w:rFonts w:ascii="Times New Roman"/>
                <w:sz w:val="18"/>
                <w:szCs w:val="20"/>
              </w:rPr>
            </w:pPr>
            <w:r w:rsidRPr="00F83812">
              <w:rPr>
                <w:rFonts w:ascii="Times New Roman"/>
                <w:i/>
                <w:iCs/>
                <w:sz w:val="18"/>
                <w:szCs w:val="18"/>
              </w:rPr>
              <w:t>See</w:t>
            </w:r>
            <w:r>
              <w:rPr>
                <w:rFonts w:ascii="Times New Roman"/>
                <w:sz w:val="18"/>
                <w:szCs w:val="18"/>
              </w:rPr>
              <w:t xml:space="preserve"> supra</w:t>
            </w:r>
          </w:p>
        </w:tc>
      </w:tr>
      <w:tr w:rsidR="00F83812" w:rsidRPr="00AB56BB" w14:paraId="7DD1FE9E" w14:textId="77777777" w:rsidTr="2539CAE0">
        <w:tc>
          <w:tcPr>
            <w:tcW w:w="1945" w:type="dxa"/>
            <w:vMerge w:val="restart"/>
            <w:vAlign w:val="center"/>
          </w:tcPr>
          <w:p w14:paraId="590187A1" w14:textId="48CE5B90" w:rsidR="00F83812" w:rsidRDefault="00F83812" w:rsidP="00F83812">
            <w:pPr>
              <w:pStyle w:val="TableParagraph"/>
              <w:keepLines/>
              <w:widowControl/>
              <w:spacing w:line="268" w:lineRule="auto"/>
              <w:ind w:left="60"/>
              <w:rPr>
                <w:b/>
                <w:spacing w:val="-2"/>
                <w:sz w:val="18"/>
                <w:szCs w:val="20"/>
              </w:rPr>
            </w:pPr>
            <w:r>
              <w:rPr>
                <w:b/>
                <w:spacing w:val="-2"/>
                <w:sz w:val="18"/>
                <w:szCs w:val="20"/>
              </w:rPr>
              <w:t>Performance adjustments and measurement</w:t>
            </w:r>
          </w:p>
        </w:tc>
        <w:tc>
          <w:tcPr>
            <w:tcW w:w="2217" w:type="dxa"/>
          </w:tcPr>
          <w:p w14:paraId="2ABD08DA" w14:textId="5A5DFA13" w:rsidR="00F83812" w:rsidRDefault="00F83812" w:rsidP="00F83812">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00B3DF26"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4DC630B0" w14:textId="77777777" w:rsidR="00F83812" w:rsidRPr="00AB56BB" w:rsidRDefault="00F83812" w:rsidP="00F83812">
            <w:pPr>
              <w:pStyle w:val="TableParagraph"/>
              <w:keepLines/>
              <w:widowControl/>
              <w:rPr>
                <w:rFonts w:ascii="Times New Roman"/>
                <w:sz w:val="18"/>
                <w:szCs w:val="20"/>
              </w:rPr>
            </w:pPr>
          </w:p>
        </w:tc>
        <w:tc>
          <w:tcPr>
            <w:tcW w:w="4534" w:type="dxa"/>
          </w:tcPr>
          <w:p w14:paraId="4746AFC5" w14:textId="77777777" w:rsidR="00F83812" w:rsidRPr="00AB56BB" w:rsidRDefault="00F83812" w:rsidP="00F83812">
            <w:pPr>
              <w:pStyle w:val="TableParagraph"/>
              <w:keepLines/>
              <w:widowControl/>
              <w:rPr>
                <w:rFonts w:ascii="Times New Roman"/>
                <w:sz w:val="18"/>
                <w:szCs w:val="20"/>
              </w:rPr>
            </w:pPr>
          </w:p>
        </w:tc>
      </w:tr>
      <w:tr w:rsidR="00F83812" w:rsidRPr="00AB56BB" w14:paraId="1471EFFC" w14:textId="77777777" w:rsidTr="2539CAE0">
        <w:tc>
          <w:tcPr>
            <w:tcW w:w="1945" w:type="dxa"/>
            <w:vMerge/>
          </w:tcPr>
          <w:p w14:paraId="793746CD"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58A41A03" w14:textId="68B4CA94" w:rsidR="00F83812" w:rsidRDefault="00F83812" w:rsidP="00F83812">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0F8476AC"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0EE17BEE" w14:textId="2377D880" w:rsidR="00F83812" w:rsidRPr="00AB56BB" w:rsidRDefault="00F83812" w:rsidP="00F83812">
            <w:pPr>
              <w:pStyle w:val="TableParagraph"/>
              <w:keepLines/>
              <w:widowControl/>
              <w:rPr>
                <w:rFonts w:ascii="Times New Roman"/>
                <w:sz w:val="18"/>
                <w:szCs w:val="20"/>
              </w:rPr>
            </w:pPr>
          </w:p>
        </w:tc>
        <w:tc>
          <w:tcPr>
            <w:tcW w:w="4534" w:type="dxa"/>
          </w:tcPr>
          <w:p w14:paraId="7B5C067D" w14:textId="6A681266" w:rsidR="00F83812" w:rsidRPr="00AB56BB" w:rsidRDefault="00F83812" w:rsidP="00F83812">
            <w:pPr>
              <w:pStyle w:val="TableParagraph"/>
              <w:keepLines/>
              <w:widowControl/>
              <w:rPr>
                <w:rFonts w:ascii="Times New Roman"/>
                <w:sz w:val="18"/>
                <w:szCs w:val="20"/>
              </w:rPr>
            </w:pPr>
            <w:r>
              <w:rPr>
                <w:rFonts w:ascii="Times New Roman"/>
                <w:sz w:val="18"/>
                <w:szCs w:val="20"/>
              </w:rPr>
              <w:t xml:space="preserve"> </w:t>
            </w:r>
          </w:p>
        </w:tc>
      </w:tr>
      <w:tr w:rsidR="00F83812" w:rsidRPr="00AB56BB" w14:paraId="60AB1906" w14:textId="77777777" w:rsidTr="2539CAE0">
        <w:tc>
          <w:tcPr>
            <w:tcW w:w="1945" w:type="dxa"/>
            <w:vMerge/>
          </w:tcPr>
          <w:p w14:paraId="7C1E7A21" w14:textId="74B2FD2F" w:rsidR="00F83812" w:rsidRDefault="00F83812" w:rsidP="00F83812">
            <w:pPr>
              <w:pStyle w:val="TableParagraph"/>
              <w:keepLines/>
              <w:widowControl/>
              <w:spacing w:line="268" w:lineRule="auto"/>
              <w:ind w:left="60"/>
              <w:rPr>
                <w:b/>
                <w:spacing w:val="-2"/>
                <w:sz w:val="18"/>
                <w:szCs w:val="20"/>
              </w:rPr>
            </w:pPr>
          </w:p>
        </w:tc>
        <w:tc>
          <w:tcPr>
            <w:tcW w:w="2217" w:type="dxa"/>
          </w:tcPr>
          <w:p w14:paraId="38404085" w14:textId="04A24FEF" w:rsidR="00F83812" w:rsidRDefault="00F83812" w:rsidP="00F83812">
            <w:pPr>
              <w:pStyle w:val="TableParagraph"/>
              <w:keepLines/>
              <w:widowControl/>
              <w:spacing w:line="207" w:lineRule="exact"/>
              <w:ind w:left="104"/>
              <w:rPr>
                <w:sz w:val="18"/>
                <w:szCs w:val="20"/>
              </w:rPr>
            </w:pPr>
            <w:r>
              <w:rPr>
                <w:sz w:val="18"/>
                <w:szCs w:val="20"/>
              </w:rPr>
              <w:t xml:space="preserve">Performance mechanisms (e.g., metrics, scorecards, </w:t>
            </w:r>
            <w:r>
              <w:rPr>
                <w:sz w:val="18"/>
                <w:szCs w:val="20"/>
              </w:rPr>
              <w:lastRenderedPageBreak/>
              <w:t>PIMS), including Case No. PUR-2023-00210 (Separate SCC PBR Case)</w:t>
            </w:r>
          </w:p>
        </w:tc>
        <w:tc>
          <w:tcPr>
            <w:tcW w:w="971" w:type="dxa"/>
            <w:gridSpan w:val="2"/>
          </w:tcPr>
          <w:p w14:paraId="13F803F6" w14:textId="67C94AFF" w:rsidR="00F83812" w:rsidRPr="00AB56BB" w:rsidRDefault="00F83812" w:rsidP="00F83812">
            <w:pPr>
              <w:pStyle w:val="TableParagraph"/>
              <w:keepLines/>
              <w:widowControl/>
              <w:jc w:val="center"/>
              <w:rPr>
                <w:rFonts w:ascii="Times New Roman"/>
                <w:sz w:val="18"/>
                <w:szCs w:val="20"/>
              </w:rPr>
            </w:pPr>
            <w:r>
              <w:rPr>
                <w:rFonts w:ascii="Times New Roman"/>
                <w:sz w:val="18"/>
                <w:szCs w:val="20"/>
              </w:rPr>
              <w:lastRenderedPageBreak/>
              <w:t>0</w:t>
            </w:r>
          </w:p>
        </w:tc>
        <w:tc>
          <w:tcPr>
            <w:tcW w:w="3296" w:type="dxa"/>
          </w:tcPr>
          <w:p w14:paraId="2CBCBF72" w14:textId="77777777" w:rsidR="00F83812" w:rsidRPr="00AB56BB" w:rsidRDefault="00F83812" w:rsidP="00F83812">
            <w:pPr>
              <w:pStyle w:val="TableParagraph"/>
              <w:keepLines/>
              <w:widowControl/>
              <w:rPr>
                <w:rFonts w:ascii="Times New Roman"/>
                <w:sz w:val="18"/>
                <w:szCs w:val="20"/>
              </w:rPr>
            </w:pPr>
          </w:p>
        </w:tc>
        <w:tc>
          <w:tcPr>
            <w:tcW w:w="4534" w:type="dxa"/>
          </w:tcPr>
          <w:p w14:paraId="60095267" w14:textId="77777777" w:rsidR="00F83812" w:rsidRPr="00AB56BB" w:rsidRDefault="00F83812" w:rsidP="00F83812">
            <w:pPr>
              <w:pStyle w:val="TableParagraph"/>
              <w:keepLines/>
              <w:widowControl/>
              <w:rPr>
                <w:rFonts w:ascii="Times New Roman"/>
                <w:sz w:val="18"/>
                <w:szCs w:val="20"/>
              </w:rPr>
            </w:pPr>
          </w:p>
        </w:tc>
      </w:tr>
      <w:tr w:rsidR="00F83812" w:rsidRPr="00AB56BB" w14:paraId="3AB55596" w14:textId="77777777" w:rsidTr="2539CAE0">
        <w:trPr>
          <w:cantSplit/>
        </w:trPr>
        <w:tc>
          <w:tcPr>
            <w:tcW w:w="1945" w:type="dxa"/>
            <w:vMerge w:val="restart"/>
            <w:vAlign w:val="center"/>
          </w:tcPr>
          <w:p w14:paraId="1EEBF2B1" w14:textId="35FE5C34" w:rsidR="00F83812" w:rsidRDefault="00F83812" w:rsidP="00F83812">
            <w:pPr>
              <w:pStyle w:val="TableParagraph"/>
              <w:keepLines/>
              <w:widowControl/>
              <w:spacing w:line="268" w:lineRule="auto"/>
              <w:ind w:left="60"/>
              <w:rPr>
                <w:b/>
                <w:spacing w:val="-2"/>
                <w:sz w:val="18"/>
                <w:szCs w:val="20"/>
              </w:rPr>
            </w:pPr>
            <w:r>
              <w:rPr>
                <w:b/>
                <w:spacing w:val="-2"/>
                <w:sz w:val="18"/>
                <w:szCs w:val="20"/>
              </w:rPr>
              <w:t>Other ratemaking and regulatory features</w:t>
            </w:r>
          </w:p>
        </w:tc>
        <w:tc>
          <w:tcPr>
            <w:tcW w:w="2217" w:type="dxa"/>
          </w:tcPr>
          <w:p w14:paraId="5CCA3F46" w14:textId="18B56AAF" w:rsidR="00F83812" w:rsidRDefault="00F83812" w:rsidP="00F83812">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5E8CD9C4"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185F5CFF" w14:textId="77777777" w:rsidR="00F83812" w:rsidRPr="00AB56BB" w:rsidRDefault="00F83812" w:rsidP="00F83812">
            <w:pPr>
              <w:pStyle w:val="TableParagraph"/>
              <w:keepLines/>
              <w:widowControl/>
              <w:rPr>
                <w:rFonts w:ascii="Times New Roman"/>
                <w:sz w:val="18"/>
                <w:szCs w:val="20"/>
              </w:rPr>
            </w:pPr>
          </w:p>
        </w:tc>
        <w:tc>
          <w:tcPr>
            <w:tcW w:w="4534" w:type="dxa"/>
          </w:tcPr>
          <w:p w14:paraId="1D7F60E8" w14:textId="77777777" w:rsidR="00F83812" w:rsidRPr="00AB56BB" w:rsidRDefault="00F83812" w:rsidP="00F83812">
            <w:pPr>
              <w:pStyle w:val="TableParagraph"/>
              <w:keepLines/>
              <w:widowControl/>
              <w:rPr>
                <w:rFonts w:ascii="Times New Roman"/>
                <w:sz w:val="18"/>
                <w:szCs w:val="20"/>
              </w:rPr>
            </w:pPr>
          </w:p>
        </w:tc>
      </w:tr>
      <w:tr w:rsidR="00F83812" w:rsidRPr="00AB56BB" w14:paraId="513C320E" w14:textId="77777777" w:rsidTr="2539CAE0">
        <w:trPr>
          <w:cantSplit/>
        </w:trPr>
        <w:tc>
          <w:tcPr>
            <w:tcW w:w="1945" w:type="dxa"/>
            <w:vMerge/>
          </w:tcPr>
          <w:p w14:paraId="5DC3121C"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1F9AA945" w14:textId="2E8DE4EB" w:rsidR="00F83812" w:rsidRDefault="00F83812" w:rsidP="00F83812">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304F0BEA"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76E1DA20" w14:textId="77777777" w:rsidR="00F83812" w:rsidRPr="00AB56BB" w:rsidRDefault="00F83812" w:rsidP="00F83812">
            <w:pPr>
              <w:pStyle w:val="TableParagraph"/>
              <w:keepLines/>
              <w:widowControl/>
              <w:rPr>
                <w:rFonts w:ascii="Times New Roman"/>
                <w:sz w:val="18"/>
                <w:szCs w:val="20"/>
              </w:rPr>
            </w:pPr>
          </w:p>
        </w:tc>
        <w:tc>
          <w:tcPr>
            <w:tcW w:w="4534" w:type="dxa"/>
          </w:tcPr>
          <w:p w14:paraId="517A05C5" w14:textId="77777777" w:rsidR="00F83812" w:rsidRPr="00AB56BB" w:rsidRDefault="00F83812" w:rsidP="00F83812">
            <w:pPr>
              <w:pStyle w:val="TableParagraph"/>
              <w:keepLines/>
              <w:widowControl/>
              <w:rPr>
                <w:rFonts w:ascii="Times New Roman"/>
                <w:sz w:val="18"/>
                <w:szCs w:val="20"/>
              </w:rPr>
            </w:pPr>
          </w:p>
        </w:tc>
      </w:tr>
      <w:tr w:rsidR="00F83812" w:rsidRPr="00AB56BB" w14:paraId="4A37840C" w14:textId="77777777" w:rsidTr="2539CAE0">
        <w:trPr>
          <w:cantSplit/>
        </w:trPr>
        <w:tc>
          <w:tcPr>
            <w:tcW w:w="1945" w:type="dxa"/>
            <w:vMerge/>
          </w:tcPr>
          <w:p w14:paraId="1BD8D144"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67E0E675" w14:textId="471ACD6D" w:rsidR="00F83812" w:rsidRDefault="00F83812" w:rsidP="00F83812">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6388E81F"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2D3738F1" w14:textId="77777777" w:rsidR="00F83812" w:rsidRPr="00AB56BB" w:rsidRDefault="00F83812" w:rsidP="00F83812">
            <w:pPr>
              <w:pStyle w:val="TableParagraph"/>
              <w:keepLines/>
              <w:widowControl/>
              <w:rPr>
                <w:rFonts w:ascii="Times New Roman"/>
                <w:sz w:val="18"/>
                <w:szCs w:val="20"/>
              </w:rPr>
            </w:pPr>
          </w:p>
        </w:tc>
        <w:tc>
          <w:tcPr>
            <w:tcW w:w="4534" w:type="dxa"/>
          </w:tcPr>
          <w:p w14:paraId="3A903B16" w14:textId="77777777" w:rsidR="00F83812" w:rsidRPr="00AB56BB" w:rsidRDefault="00F83812" w:rsidP="00F83812">
            <w:pPr>
              <w:pStyle w:val="TableParagraph"/>
              <w:keepLines/>
              <w:widowControl/>
              <w:rPr>
                <w:rFonts w:ascii="Times New Roman"/>
                <w:sz w:val="18"/>
                <w:szCs w:val="20"/>
              </w:rPr>
            </w:pPr>
          </w:p>
        </w:tc>
      </w:tr>
      <w:tr w:rsidR="00F83812" w:rsidRPr="00AB56BB" w14:paraId="70B15E51" w14:textId="77777777" w:rsidTr="2539CAE0">
        <w:trPr>
          <w:cantSplit/>
        </w:trPr>
        <w:tc>
          <w:tcPr>
            <w:tcW w:w="1945" w:type="dxa"/>
            <w:vMerge/>
          </w:tcPr>
          <w:p w14:paraId="4ED19E05" w14:textId="77777777" w:rsidR="00F83812" w:rsidRDefault="00F83812" w:rsidP="00F83812">
            <w:pPr>
              <w:pStyle w:val="TableParagraph"/>
              <w:keepLines/>
              <w:widowControl/>
              <w:spacing w:line="268" w:lineRule="auto"/>
              <w:ind w:left="60"/>
              <w:rPr>
                <w:b/>
                <w:spacing w:val="-2"/>
                <w:sz w:val="18"/>
                <w:szCs w:val="20"/>
              </w:rPr>
            </w:pPr>
          </w:p>
        </w:tc>
        <w:tc>
          <w:tcPr>
            <w:tcW w:w="2217" w:type="dxa"/>
          </w:tcPr>
          <w:p w14:paraId="5AA8019A" w14:textId="38C5E925" w:rsidR="00F83812" w:rsidRDefault="00F83812" w:rsidP="00F83812">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163DDE7B" w:rsidR="00F83812" w:rsidRPr="00AB56BB" w:rsidRDefault="00F83812" w:rsidP="00F83812">
            <w:pPr>
              <w:pStyle w:val="TableParagraph"/>
              <w:keepLines/>
              <w:widowControl/>
              <w:jc w:val="center"/>
              <w:rPr>
                <w:rFonts w:ascii="Times New Roman"/>
                <w:sz w:val="18"/>
                <w:szCs w:val="20"/>
              </w:rPr>
            </w:pPr>
            <w:r>
              <w:rPr>
                <w:rFonts w:ascii="Times New Roman"/>
                <w:sz w:val="18"/>
                <w:szCs w:val="20"/>
              </w:rPr>
              <w:t>0</w:t>
            </w:r>
          </w:p>
        </w:tc>
        <w:tc>
          <w:tcPr>
            <w:tcW w:w="3296" w:type="dxa"/>
          </w:tcPr>
          <w:p w14:paraId="44FA10F0" w14:textId="77777777" w:rsidR="00F83812" w:rsidRPr="00AB56BB" w:rsidRDefault="00F83812" w:rsidP="00F83812">
            <w:pPr>
              <w:pStyle w:val="TableParagraph"/>
              <w:keepLines/>
              <w:widowControl/>
              <w:rPr>
                <w:rFonts w:ascii="Times New Roman"/>
                <w:sz w:val="18"/>
                <w:szCs w:val="20"/>
              </w:rPr>
            </w:pPr>
          </w:p>
        </w:tc>
        <w:tc>
          <w:tcPr>
            <w:tcW w:w="4534" w:type="dxa"/>
          </w:tcPr>
          <w:p w14:paraId="48689F3A" w14:textId="77777777" w:rsidR="00F83812" w:rsidRPr="00AB56BB" w:rsidRDefault="00F83812" w:rsidP="00F83812">
            <w:pPr>
              <w:pStyle w:val="TableParagraph"/>
              <w:keepLines/>
              <w:widowControl/>
              <w:rPr>
                <w:rFonts w:ascii="Times New Roman"/>
                <w:sz w:val="18"/>
                <w:szCs w:val="20"/>
              </w:rPr>
            </w:pP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sidRPr="00F83812">
              <w:rPr>
                <w:b/>
                <w:bCs/>
                <w:highlight w:val="yellow"/>
              </w:rPr>
              <w:t xml:space="preserve">- (NO) </w:t>
            </w:r>
            <w:r w:rsidRPr="00F83812">
              <w:rPr>
                <w:highlight w:val="yellow"/>
              </w:rPr>
              <w:t>disincentivizes achievement</w:t>
            </w:r>
          </w:p>
        </w:tc>
        <w:tc>
          <w:tcPr>
            <w:tcW w:w="1530" w:type="dxa"/>
          </w:tcPr>
          <w:p w14:paraId="484E130E" w14:textId="5C8B202C" w:rsidR="00615B91" w:rsidRDefault="007E541F" w:rsidP="007E541F">
            <w:pPr>
              <w:pStyle w:val="BodyText"/>
              <w:spacing w:before="63"/>
              <w:jc w:val="center"/>
            </w:pPr>
            <w:r>
              <w:t>-</w:t>
            </w:r>
          </w:p>
        </w:tc>
        <w:tc>
          <w:tcPr>
            <w:tcW w:w="7470" w:type="dxa"/>
          </w:tcPr>
          <w:p w14:paraId="763DD1AE" w14:textId="09494362" w:rsidR="00615B91" w:rsidRDefault="009C3E40">
            <w:pPr>
              <w:pStyle w:val="BodyText"/>
              <w:spacing w:before="63"/>
            </w:pPr>
            <w:r>
              <w:t xml:space="preserve">Over the past two decades in Virginia, riders and adjustment clauses, together with increases in the fuel factor, have made up the vast majority of rate increases to residential customers. </w:t>
            </w:r>
            <w:r w:rsidR="007E541F">
              <w:t>The trackers employed by Virginia’s utilities erase the essential incentive to economize on costs. All</w:t>
            </w:r>
            <w:r w:rsidR="00F83812">
              <w:t>—or nearly all—costs (both capital and operating expenditures) should be brought into the fold of a single ratemaking mechanism</w:t>
            </w:r>
            <w:r>
              <w:t>.</w:t>
            </w: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14FE0"/>
    <w:rsid w:val="00030B40"/>
    <w:rsid w:val="00036883"/>
    <w:rsid w:val="000460F7"/>
    <w:rsid w:val="00073979"/>
    <w:rsid w:val="00083862"/>
    <w:rsid w:val="000868B8"/>
    <w:rsid w:val="00093FE1"/>
    <w:rsid w:val="000B6FEE"/>
    <w:rsid w:val="000C1A37"/>
    <w:rsid w:val="000C540E"/>
    <w:rsid w:val="000D5D3E"/>
    <w:rsid w:val="000D6A65"/>
    <w:rsid w:val="00102191"/>
    <w:rsid w:val="001347A7"/>
    <w:rsid w:val="00151704"/>
    <w:rsid w:val="00164208"/>
    <w:rsid w:val="00170B8D"/>
    <w:rsid w:val="00171D14"/>
    <w:rsid w:val="00184101"/>
    <w:rsid w:val="001D3F19"/>
    <w:rsid w:val="001D7C93"/>
    <w:rsid w:val="00227669"/>
    <w:rsid w:val="00231CD8"/>
    <w:rsid w:val="002328B9"/>
    <w:rsid w:val="002330C2"/>
    <w:rsid w:val="00244057"/>
    <w:rsid w:val="00244168"/>
    <w:rsid w:val="002772F7"/>
    <w:rsid w:val="0028509B"/>
    <w:rsid w:val="002A4C87"/>
    <w:rsid w:val="002B2930"/>
    <w:rsid w:val="002C5955"/>
    <w:rsid w:val="002D6FA4"/>
    <w:rsid w:val="002D741E"/>
    <w:rsid w:val="002E4B1D"/>
    <w:rsid w:val="00301124"/>
    <w:rsid w:val="0034215D"/>
    <w:rsid w:val="00355536"/>
    <w:rsid w:val="00376BB9"/>
    <w:rsid w:val="003841E6"/>
    <w:rsid w:val="00392ADD"/>
    <w:rsid w:val="003B2653"/>
    <w:rsid w:val="003C30FC"/>
    <w:rsid w:val="003D5C0B"/>
    <w:rsid w:val="003E2469"/>
    <w:rsid w:val="003F4240"/>
    <w:rsid w:val="00407EE7"/>
    <w:rsid w:val="004137AD"/>
    <w:rsid w:val="00413A72"/>
    <w:rsid w:val="00436984"/>
    <w:rsid w:val="00465EDD"/>
    <w:rsid w:val="0047002F"/>
    <w:rsid w:val="00496FF4"/>
    <w:rsid w:val="004A2957"/>
    <w:rsid w:val="004B76A9"/>
    <w:rsid w:val="004C7A24"/>
    <w:rsid w:val="004D3195"/>
    <w:rsid w:val="004E09CA"/>
    <w:rsid w:val="005176C8"/>
    <w:rsid w:val="005258EF"/>
    <w:rsid w:val="005266A6"/>
    <w:rsid w:val="005448D6"/>
    <w:rsid w:val="00545EFF"/>
    <w:rsid w:val="005475E0"/>
    <w:rsid w:val="00547D7E"/>
    <w:rsid w:val="00573C42"/>
    <w:rsid w:val="00576840"/>
    <w:rsid w:val="005947D3"/>
    <w:rsid w:val="005A22A8"/>
    <w:rsid w:val="005A49AC"/>
    <w:rsid w:val="005A69A8"/>
    <w:rsid w:val="005B30CB"/>
    <w:rsid w:val="005C7B09"/>
    <w:rsid w:val="005D0F2A"/>
    <w:rsid w:val="005F257D"/>
    <w:rsid w:val="00613238"/>
    <w:rsid w:val="00614208"/>
    <w:rsid w:val="00615B91"/>
    <w:rsid w:val="006253AE"/>
    <w:rsid w:val="0063094C"/>
    <w:rsid w:val="00656C5D"/>
    <w:rsid w:val="00680819"/>
    <w:rsid w:val="006816E1"/>
    <w:rsid w:val="006819D3"/>
    <w:rsid w:val="00690C71"/>
    <w:rsid w:val="00691EC5"/>
    <w:rsid w:val="0069659F"/>
    <w:rsid w:val="006A3122"/>
    <w:rsid w:val="006B38B8"/>
    <w:rsid w:val="006D132E"/>
    <w:rsid w:val="00710EAA"/>
    <w:rsid w:val="00714310"/>
    <w:rsid w:val="00750864"/>
    <w:rsid w:val="00754FD1"/>
    <w:rsid w:val="007629A1"/>
    <w:rsid w:val="00770BDF"/>
    <w:rsid w:val="007808A6"/>
    <w:rsid w:val="00793FE9"/>
    <w:rsid w:val="0079634D"/>
    <w:rsid w:val="007D75B2"/>
    <w:rsid w:val="007E541F"/>
    <w:rsid w:val="007E547C"/>
    <w:rsid w:val="007F02AE"/>
    <w:rsid w:val="00814768"/>
    <w:rsid w:val="008210CD"/>
    <w:rsid w:val="00832CCF"/>
    <w:rsid w:val="00851168"/>
    <w:rsid w:val="008B5900"/>
    <w:rsid w:val="008C5672"/>
    <w:rsid w:val="008D1F0D"/>
    <w:rsid w:val="008D5F1D"/>
    <w:rsid w:val="009410E2"/>
    <w:rsid w:val="00950161"/>
    <w:rsid w:val="00954D7F"/>
    <w:rsid w:val="00975722"/>
    <w:rsid w:val="00985A5C"/>
    <w:rsid w:val="0099153C"/>
    <w:rsid w:val="009A063C"/>
    <w:rsid w:val="009A4357"/>
    <w:rsid w:val="009A4618"/>
    <w:rsid w:val="009B706B"/>
    <w:rsid w:val="009C3E40"/>
    <w:rsid w:val="009D0627"/>
    <w:rsid w:val="00A27048"/>
    <w:rsid w:val="00A35606"/>
    <w:rsid w:val="00A568B8"/>
    <w:rsid w:val="00A64864"/>
    <w:rsid w:val="00A65347"/>
    <w:rsid w:val="00A71544"/>
    <w:rsid w:val="00AB56BB"/>
    <w:rsid w:val="00AC6ED0"/>
    <w:rsid w:val="00AD1331"/>
    <w:rsid w:val="00AD3504"/>
    <w:rsid w:val="00AF2055"/>
    <w:rsid w:val="00AF5014"/>
    <w:rsid w:val="00B12281"/>
    <w:rsid w:val="00B1524D"/>
    <w:rsid w:val="00B1550F"/>
    <w:rsid w:val="00B3061E"/>
    <w:rsid w:val="00B50F2D"/>
    <w:rsid w:val="00B72D93"/>
    <w:rsid w:val="00BA734C"/>
    <w:rsid w:val="00BD3E53"/>
    <w:rsid w:val="00BF11FB"/>
    <w:rsid w:val="00BF32CE"/>
    <w:rsid w:val="00BF649A"/>
    <w:rsid w:val="00C31C6D"/>
    <w:rsid w:val="00C51E2D"/>
    <w:rsid w:val="00C55D51"/>
    <w:rsid w:val="00C774D7"/>
    <w:rsid w:val="00CA4314"/>
    <w:rsid w:val="00CE1F45"/>
    <w:rsid w:val="00CF49F6"/>
    <w:rsid w:val="00CF7C64"/>
    <w:rsid w:val="00D0267F"/>
    <w:rsid w:val="00D02A65"/>
    <w:rsid w:val="00D04455"/>
    <w:rsid w:val="00D13523"/>
    <w:rsid w:val="00D2263F"/>
    <w:rsid w:val="00D23E02"/>
    <w:rsid w:val="00D36DA2"/>
    <w:rsid w:val="00D4274C"/>
    <w:rsid w:val="00D50CDE"/>
    <w:rsid w:val="00D51678"/>
    <w:rsid w:val="00D5713E"/>
    <w:rsid w:val="00D64719"/>
    <w:rsid w:val="00D674FC"/>
    <w:rsid w:val="00D93C51"/>
    <w:rsid w:val="00D9444C"/>
    <w:rsid w:val="00DA1F07"/>
    <w:rsid w:val="00DB0C1F"/>
    <w:rsid w:val="00DB413E"/>
    <w:rsid w:val="00DB5A8F"/>
    <w:rsid w:val="00DC0530"/>
    <w:rsid w:val="00DC4B01"/>
    <w:rsid w:val="00DD602C"/>
    <w:rsid w:val="00E05315"/>
    <w:rsid w:val="00E14B74"/>
    <w:rsid w:val="00E23189"/>
    <w:rsid w:val="00E40CEE"/>
    <w:rsid w:val="00E67992"/>
    <w:rsid w:val="00E70063"/>
    <w:rsid w:val="00E81365"/>
    <w:rsid w:val="00E847AA"/>
    <w:rsid w:val="00E932D1"/>
    <w:rsid w:val="00E97484"/>
    <w:rsid w:val="00EA3267"/>
    <w:rsid w:val="00EC013F"/>
    <w:rsid w:val="00ED22F6"/>
    <w:rsid w:val="00F10FF9"/>
    <w:rsid w:val="00F1404D"/>
    <w:rsid w:val="00F2045A"/>
    <w:rsid w:val="00F2783E"/>
    <w:rsid w:val="00F332B0"/>
    <w:rsid w:val="00F47D1D"/>
    <w:rsid w:val="00F83812"/>
    <w:rsid w:val="00F97CC8"/>
    <w:rsid w:val="00FA7CD6"/>
    <w:rsid w:val="00FB5587"/>
    <w:rsid w:val="00FC05CF"/>
    <w:rsid w:val="00FC2FA7"/>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2B1A1-9203-416A-92C3-14A61C72455B}">
  <ds:schemaRefs>
    <ds:schemaRef ds:uri="http://schemas.microsoft.com/sharepoint/v3/contenttype/forms"/>
  </ds:schemaRefs>
</ds:datastoreItem>
</file>

<file path=customXml/itemProps3.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646</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Claire Gardner</cp:lastModifiedBy>
  <cp:revision>4</cp:revision>
  <dcterms:created xsi:type="dcterms:W3CDTF">2025-03-24T18:08:00Z</dcterms:created>
  <dcterms:modified xsi:type="dcterms:W3CDTF">2025-03-24T18:24:00Z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